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58B3EFF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3F3B7790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9D45DE" w:rsidRPr="009D45DE">
        <w:rPr>
          <w:rFonts w:ascii="Times New Roman" w:hAnsi="Times New Roman" w:cs="Times New Roman"/>
          <w:b/>
          <w:bCs/>
          <w:sz w:val="24"/>
          <w:szCs w:val="24"/>
        </w:rPr>
        <w:t xml:space="preserve">Стальные трубы (электросварные </w:t>
      </w:r>
      <w:proofErr w:type="spellStart"/>
      <w:r w:rsidR="009D45DE" w:rsidRPr="009D45DE">
        <w:rPr>
          <w:rFonts w:ascii="Times New Roman" w:hAnsi="Times New Roman" w:cs="Times New Roman"/>
          <w:b/>
          <w:bCs/>
          <w:sz w:val="24"/>
          <w:szCs w:val="24"/>
        </w:rPr>
        <w:t>прямошовные</w:t>
      </w:r>
      <w:proofErr w:type="spellEnd"/>
      <w:r w:rsidR="009D45DE" w:rsidRPr="009D45DE">
        <w:rPr>
          <w:rFonts w:ascii="Times New Roman" w:hAnsi="Times New Roman" w:cs="Times New Roman"/>
          <w:b/>
          <w:bCs/>
          <w:sz w:val="24"/>
          <w:szCs w:val="24"/>
        </w:rPr>
        <w:t>, бесшовные и в ППУ-изоляции) различных диаметров и типоразмеров согласно ГОСТ и ТУ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</w:t>
      </w:r>
      <w:proofErr w:type="spellStart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Тирастеплоэнерго</w:t>
      </w:r>
      <w:proofErr w:type="spellEnd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9D45DE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</w:t>
      </w:r>
      <w:r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5DCFA8EE" w:rsidR="00CC2DAD" w:rsidRPr="009D45DE" w:rsidRDefault="009D45DE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Товара по настоящему контракту производится Покупателем после поставки каждой партии Товара и подписания уполномоченными представителями обеих Сторон товарных накладных, на основании выставленных Поставщиком счетов до 31.12.2026 года</w:t>
      </w:r>
      <w:r w:rsidR="00CC2DAD"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76D7426" w:rsidR="00CC2DAD" w:rsidRPr="00CC2DAD" w:rsidRDefault="009D45DE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всего объема Товара по настоящему контракту осуществляется в следующие сроки: начало поставки – со дня подписания контракта; окончание поставки – не позднее 180 (ста восьмидесяти) календарных дней с даты подписания настоящего контракта, с правом досрочной поставки</w:t>
      </w:r>
      <w:r w:rsidR="00CC2DAD"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DAD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точной дате поставки Поставщик обязан уведомить Покупателя </w:t>
      </w:r>
      <w:r w:rsidR="00CC2DAD"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CC2DAD" w:rsidRPr="001C1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факсимильного сообщения не позднее, чем за </w:t>
      </w:r>
      <w:r w:rsidR="00CC2DAD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</w:t>
      </w:r>
      <w:r w:rsidR="00CC2DAD"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предполагаемой даты поставки.</w:t>
      </w:r>
    </w:p>
    <w:p w14:paraId="0EA67CD9" w14:textId="575CA290" w:rsidR="00CC2DAD" w:rsidRPr="009D45DE" w:rsidRDefault="009D45DE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 поставки Товара на склад Покупателя по адресу, согласованному Сторонами</w:t>
      </w:r>
      <w:r w:rsidR="00CC2DAD"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04030" w14:textId="2351EDCB" w:rsidR="00CC2DAD" w:rsidRPr="00CC2DAD" w:rsidRDefault="009D45DE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по доставке и транспортировке Товара несет Поставщик.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1B629" w14:textId="30BE4037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5A7333" w14:textId="575841CB" w:rsidR="009752D0" w:rsidRPr="009752D0" w:rsidRDefault="009752D0" w:rsidP="009752D0">
      <w:pPr>
        <w:numPr>
          <w:ilvl w:val="1"/>
          <w:numId w:val="5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товара должно соответствовать действующим стандартам, техническим условиям и подтверждается сертификатом качества. Наличие сертификата </w:t>
      </w:r>
      <w:r w:rsidR="0064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Pr="00975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14:paraId="3705143E" w14:textId="77777777" w:rsidR="00CC2DAD" w:rsidRPr="00CC2DAD" w:rsidRDefault="00CC2DAD" w:rsidP="00CC2DAD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понесенные</w:t>
      </w:r>
      <w:proofErr w:type="gramEnd"/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1E48EAE5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9D45DE"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4AD06C35" w14:textId="742DBAB3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одна из Сторон не имеет права передавать свои права и обязанности по 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</w:t>
      </w:r>
      <w:proofErr w:type="spellStart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Тирастеплоэнерго</w:t>
      </w:r>
      <w:proofErr w:type="spellEnd"/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 2026 г.</w:t>
      </w:r>
    </w:p>
    <w:p w14:paraId="5137F5BE" w14:textId="23ACA926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_._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__.2026</w:t>
      </w:r>
      <w:r w:rsidR="009D45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711"/>
        <w:gridCol w:w="1134"/>
        <w:gridCol w:w="1045"/>
        <w:gridCol w:w="1053"/>
        <w:gridCol w:w="1295"/>
      </w:tblGrid>
      <w:tr w:rsidR="00395FA0" w:rsidRPr="00395FA0" w14:paraId="4A3EF9E8" w14:textId="77777777" w:rsidTr="00395FA0">
        <w:trPr>
          <w:trHeight w:val="2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9D45DE" w:rsidRPr="00395FA0" w14:paraId="66A0CDEC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22E8" w14:textId="6A2B8130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89 х 4 мм</w:t>
            </w:r>
            <w:r w:rsidRPr="00923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546B5B34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3596CC75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4D5A14D9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BD55" w14:textId="13DEAA18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D50BB" w14:textId="2207FBFC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108 х 4 мм</w:t>
            </w:r>
            <w:r w:rsidRPr="00923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ECA4F" w14:textId="752E73ED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1144" w14:textId="1222399F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72C01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FF515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33915EDA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1DB8" w14:textId="6030055A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7DA1B" w14:textId="275ABB74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133 х 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73BD7" w14:textId="4609393E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F6EAA" w14:textId="6AE5C701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3524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4878F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7504F645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120C" w14:textId="2D4A3519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403B" w14:textId="5ED620DD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159 х 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0A86" w14:textId="0C105625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9085" w14:textId="69C588C1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30FFC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9364D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75B0CF0D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78DAE" w14:textId="12E3CD09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32F0B" w14:textId="57B7A250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219 х 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82F3" w14:textId="5A1C409C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C88D4" w14:textId="08E77B1D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1 308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2415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6DEDE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2005BDBF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DF27B" w14:textId="483D9AA6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245C" w14:textId="3ADAC3B6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273 х 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BC8CC" w14:textId="336AC43A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2F8C1" w14:textId="21F6C3DB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DB1E6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775C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5B8F4523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536D" w14:textId="7E62BDF9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E7084" w14:textId="7592DF20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4</w:t>
            </w:r>
            <w:r w:rsidRPr="005A427F">
              <w:rPr>
                <w:rFonts w:ascii="Times New Roman" w:hAnsi="Times New Roman" w:cs="Times New Roman"/>
                <w:b/>
                <w:bCs/>
              </w:rPr>
              <w:t>26</w:t>
            </w:r>
            <w:r w:rsidRPr="00923844">
              <w:rPr>
                <w:rFonts w:ascii="Times New Roman" w:hAnsi="Times New Roman" w:cs="Times New Roman"/>
                <w:b/>
                <w:bCs/>
              </w:rPr>
              <w:t xml:space="preserve"> х 10 мм</w:t>
            </w:r>
            <w:r w:rsidRPr="00923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2B5B" w14:textId="12C479C9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0CC4" w14:textId="1680C39A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1 008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725A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B48B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7BF303FC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7CE94" w14:textId="2D1EFA56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C061" w14:textId="1E86CFCE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923844">
              <w:rPr>
                <w:rFonts w:ascii="Times New Roman" w:hAnsi="Times New Roman" w:cs="Times New Roman"/>
              </w:rPr>
              <w:t xml:space="preserve">Труба стальная электросварная </w:t>
            </w:r>
            <w:proofErr w:type="spellStart"/>
            <w:r w:rsidRPr="00923844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923844">
              <w:rPr>
                <w:rFonts w:ascii="Times New Roman" w:hAnsi="Times New Roman" w:cs="Times New Roman"/>
              </w:rPr>
              <w:t xml:space="preserve"> ГОСТ 10704-91, ст. 3 ПС и ст. 20 - </w:t>
            </w:r>
            <w:r w:rsidRPr="00923844">
              <w:rPr>
                <w:rFonts w:ascii="Times New Roman" w:hAnsi="Times New Roman" w:cs="Times New Roman"/>
                <w:b/>
                <w:bCs/>
              </w:rPr>
              <w:t>Ø 530 х 10 мм</w:t>
            </w:r>
            <w:r w:rsidRPr="00923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476C" w14:textId="64DCAB88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23844">
              <w:rPr>
                <w:rFonts w:ascii="Times New Roman" w:hAnsi="Times New Roman" w:cs="Times New Roman"/>
              </w:rPr>
              <w:t>м.п</w:t>
            </w:r>
            <w:proofErr w:type="spellEnd"/>
            <w:r w:rsidRPr="00923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A938" w14:textId="00AD704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788C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67D56" w14:textId="77777777" w:rsidR="009D45DE" w:rsidRP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D"/>
              </w:rPr>
            </w:pPr>
          </w:p>
        </w:tc>
      </w:tr>
      <w:tr w:rsidR="009D45DE" w:rsidRPr="00395FA0" w14:paraId="3A02D020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2DC7" w14:textId="18F73804" w:rsid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0CA0" w14:textId="571C5697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Труба стальная бесшовная для работы под давлением сталь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8678E1">
              <w:rPr>
                <w:rFonts w:ascii="Times New Roman" w:hAnsi="Times New Roman" w:cs="Times New Roman"/>
              </w:rPr>
              <w:t>235</w:t>
            </w:r>
            <w:r>
              <w:rPr>
                <w:rFonts w:ascii="Times New Roman" w:hAnsi="Times New Roman" w:cs="Times New Roman"/>
                <w:lang w:val="en-US"/>
              </w:rPr>
              <w:t>GH</w:t>
            </w:r>
            <w:r w:rsidRPr="008678E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 w:rsidRPr="008678E1">
              <w:rPr>
                <w:rFonts w:ascii="Times New Roman" w:hAnsi="Times New Roman" w:cs="Times New Roman"/>
              </w:rPr>
              <w:t xml:space="preserve"> 10216-2:2013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678E1">
              <w:rPr>
                <w:rFonts w:ascii="Times New Roman" w:hAnsi="Times New Roman" w:cs="Times New Roman"/>
                <w:b/>
                <w:bCs/>
              </w:rPr>
              <w:t>Ø 28 х 3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2E17" w14:textId="7532BA91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43952">
              <w:rPr>
                <w:rFonts w:ascii="Times New Roman" w:hAnsi="Times New Roman" w:cs="Times New Roman"/>
              </w:rPr>
              <w:t>м.п</w:t>
            </w:r>
            <w:proofErr w:type="spellEnd"/>
            <w:r w:rsidRPr="00A439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50BA4" w14:textId="362C331B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C398B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84E5B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DE" w:rsidRPr="00395FA0" w14:paraId="750F4BAD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2E394" w14:textId="6B7DDCD4" w:rsid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173F8" w14:textId="58B151F9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Труба стальная бесшовная для работы под давлением сталь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8678E1">
              <w:rPr>
                <w:rFonts w:ascii="Times New Roman" w:hAnsi="Times New Roman" w:cs="Times New Roman"/>
              </w:rPr>
              <w:t>235</w:t>
            </w:r>
            <w:r>
              <w:rPr>
                <w:rFonts w:ascii="Times New Roman" w:hAnsi="Times New Roman" w:cs="Times New Roman"/>
                <w:lang w:val="en-US"/>
              </w:rPr>
              <w:t>GH</w:t>
            </w:r>
            <w:r w:rsidRPr="008678E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 w:rsidRPr="008678E1">
              <w:rPr>
                <w:rFonts w:ascii="Times New Roman" w:hAnsi="Times New Roman" w:cs="Times New Roman"/>
              </w:rPr>
              <w:t xml:space="preserve"> 10216-2:2013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74555">
              <w:rPr>
                <w:rFonts w:ascii="Times New Roman" w:hAnsi="Times New Roman" w:cs="Times New Roman"/>
                <w:b/>
                <w:bCs/>
              </w:rPr>
              <w:t>Ø 51 х 3,5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AA457" w14:textId="25A29C05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43952">
              <w:rPr>
                <w:rFonts w:ascii="Times New Roman" w:hAnsi="Times New Roman" w:cs="Times New Roman"/>
              </w:rPr>
              <w:t>м.п</w:t>
            </w:r>
            <w:proofErr w:type="spellEnd"/>
            <w:r w:rsidRPr="00A439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FA71A" w14:textId="6A482822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43952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4FEA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871B6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DE" w:rsidRPr="00395FA0" w14:paraId="6446F252" w14:textId="77777777" w:rsidTr="009D45DE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408D" w14:textId="1552FD67" w:rsidR="009D45DE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5518A" w14:textId="66756F22" w:rsidR="009D45DE" w:rsidRPr="00395FA0" w:rsidRDefault="009D45DE" w:rsidP="009D4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Труба в теплоизоляции из пенополиуретана толщиной 53 мм в защитной оболочке из полиэтилена толщиной 9 мм - </w:t>
            </w:r>
            <w:r w:rsidRPr="008678E1">
              <w:rPr>
                <w:rFonts w:ascii="Times New Roman" w:hAnsi="Times New Roman" w:cs="Times New Roman"/>
                <w:b/>
                <w:bCs/>
              </w:rPr>
              <w:t xml:space="preserve">Ø </w:t>
            </w:r>
            <w:r w:rsidRPr="005A427F">
              <w:rPr>
                <w:rFonts w:ascii="Times New Roman" w:hAnsi="Times New Roman" w:cs="Times New Roman"/>
                <w:b/>
                <w:bCs/>
              </w:rPr>
              <w:t>426</w:t>
            </w:r>
            <w:r w:rsidRPr="008678E1">
              <w:rPr>
                <w:rFonts w:ascii="Times New Roman" w:hAnsi="Times New Roman" w:cs="Times New Roman"/>
                <w:b/>
                <w:bCs/>
              </w:rPr>
              <w:t xml:space="preserve"> х </w:t>
            </w:r>
            <w:r w:rsidRPr="005A427F">
              <w:rPr>
                <w:rFonts w:ascii="Times New Roman" w:hAnsi="Times New Roman" w:cs="Times New Roman"/>
                <w:b/>
                <w:bCs/>
              </w:rPr>
              <w:t>10</w:t>
            </w:r>
            <w:r w:rsidRPr="008678E1">
              <w:rPr>
                <w:rFonts w:ascii="Times New Roman" w:hAnsi="Times New Roman" w:cs="Times New Roman"/>
                <w:b/>
                <w:bCs/>
              </w:rPr>
              <w:t xml:space="preserve">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FFC3" w14:textId="42356BB4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3364E">
              <w:rPr>
                <w:rFonts w:ascii="Times New Roman" w:hAnsi="Times New Roman" w:cs="Times New Roman"/>
              </w:rPr>
              <w:t>м.п</w:t>
            </w:r>
            <w:proofErr w:type="spellEnd"/>
            <w:r w:rsidRPr="0093364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1B395" w14:textId="1671B801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B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32981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138D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DE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9D45DE" w:rsidRPr="00395FA0" w:rsidRDefault="009D45DE" w:rsidP="009D4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9D45DE" w:rsidRPr="00395FA0" w:rsidRDefault="009D45DE" w:rsidP="009D45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Итого: </w:t>
      </w:r>
      <w:proofErr w:type="gram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proofErr w:type="gramEnd"/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</w:t>
      </w:r>
      <w:proofErr w:type="spellStart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Тирастеплоэнерго</w:t>
      </w:r>
      <w:proofErr w:type="spellEnd"/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339F" w14:textId="77777777" w:rsidR="00A16B7A" w:rsidRDefault="00A16B7A">
      <w:pPr>
        <w:spacing w:after="0" w:line="240" w:lineRule="auto"/>
      </w:pPr>
      <w:r>
        <w:separator/>
      </w:r>
    </w:p>
  </w:endnote>
  <w:endnote w:type="continuationSeparator" w:id="0">
    <w:p w14:paraId="78FEBE3C" w14:textId="77777777" w:rsidR="00A16B7A" w:rsidRDefault="00A1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A16B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C1F6" w14:textId="77777777" w:rsidR="00A16B7A" w:rsidRDefault="00A16B7A">
      <w:pPr>
        <w:spacing w:after="0" w:line="240" w:lineRule="auto"/>
      </w:pPr>
      <w:r>
        <w:separator/>
      </w:r>
    </w:p>
  </w:footnote>
  <w:footnote w:type="continuationSeparator" w:id="0">
    <w:p w14:paraId="47ED2B82" w14:textId="77777777" w:rsidR="00A16B7A" w:rsidRDefault="00A16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4595E"/>
    <w:rsid w:val="00163C24"/>
    <w:rsid w:val="001C1FDC"/>
    <w:rsid w:val="00366EDE"/>
    <w:rsid w:val="00395FA0"/>
    <w:rsid w:val="00476DD4"/>
    <w:rsid w:val="004B32FC"/>
    <w:rsid w:val="005070C1"/>
    <w:rsid w:val="005B68CF"/>
    <w:rsid w:val="00626678"/>
    <w:rsid w:val="006412E1"/>
    <w:rsid w:val="006472EA"/>
    <w:rsid w:val="006653A0"/>
    <w:rsid w:val="006D427E"/>
    <w:rsid w:val="006F7C6C"/>
    <w:rsid w:val="00736E04"/>
    <w:rsid w:val="007E7B9F"/>
    <w:rsid w:val="00882D7A"/>
    <w:rsid w:val="008940EE"/>
    <w:rsid w:val="009752D0"/>
    <w:rsid w:val="009D45DE"/>
    <w:rsid w:val="00A16B7A"/>
    <w:rsid w:val="00B20A06"/>
    <w:rsid w:val="00B47602"/>
    <w:rsid w:val="00B53CE7"/>
    <w:rsid w:val="00B63873"/>
    <w:rsid w:val="00C24E43"/>
    <w:rsid w:val="00CC2DAD"/>
    <w:rsid w:val="00DC0DD3"/>
    <w:rsid w:val="00E263D2"/>
    <w:rsid w:val="00E76DDC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Arty2k</cp:lastModifiedBy>
  <cp:revision>11</cp:revision>
  <dcterms:created xsi:type="dcterms:W3CDTF">2026-01-16T06:38:00Z</dcterms:created>
  <dcterms:modified xsi:type="dcterms:W3CDTF">2026-04-04T15:07:00Z</dcterms:modified>
</cp:coreProperties>
</file>